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состава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– закрепление от самопроизвольного движения тормозными башмаками, стояночными тормозами (ручным или автоматическим) или стационарными средствами закрепления до отцепки локомотива в соответствии с Инструкцией по организации движения поездов и маневровой работе на железнодорожном транспорте Российской Федерации [</w:t>
      </w:r>
      <w:hyperlink r:id="rId4" w:history="1">
        <w:r w:rsidRPr="00E71B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№2</w:t>
        </w:r>
      </w:hyperlink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Правилам технической эксплуатации железных дорог Российской Федерации]. </w:t>
      </w:r>
      <w:proofErr w:type="gramEnd"/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Железнодорожный подвижной состав (подвижной состав)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– Подвижной состав, включающий в себя локомотивы, грузовые вагоны, пассажирские вагоны локомотивной тяги и </w:t>
      </w:r>
      <w:proofErr w:type="spell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моторвагонный</w:t>
      </w:r>
      <w:proofErr w:type="spell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состав, а также иной, предназначенный для обеспечения осуществления перевозок и функционирования инфраструктуры железнодорожный подвижной состав.</w:t>
      </w:r>
    </w:p>
    <w:p w:rsid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C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Примечание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железнодорожный подвижной состав включает в себя железнодорожный тяговый подвижной состав и железнодорожный </w:t>
      </w:r>
      <w:proofErr w:type="spell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нетяговый</w:t>
      </w:r>
      <w:proofErr w:type="spell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состав. [ГОСТ </w:t>
      </w:r>
      <w:proofErr w:type="gram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55056-2012, п. 4].</w:t>
      </w: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Габарит приближения строений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– предельное поперечное перпендикулярное оси железнодорожного пути очертание, внутрь которого помимо железнодорожного подвижного состава не должны попадать никакие части сооружений и устройств, а также лежащие около железнодорожного пути материалы, запасные части и оборудование, за исключением частей устройств, предназначаемых для непосредственного взаимодействия с железнодорожным подвижным составом (контактные провода с деталями крепления, хоботы гидравлических колонок при наборе воды и другие</w:t>
      </w:r>
      <w:proofErr w:type="gram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 условии, что положение этих устройств во </w:t>
      </w:r>
      <w:proofErr w:type="spell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внутригабаритном</w:t>
      </w:r>
      <w:proofErr w:type="spell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 увязано с соответствующими частями железнодорожного подвижного состава и что они не могут вызвать соприкосновения с другими элементами</w:t>
      </w:r>
    </w:p>
    <w:p w:rsid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подвижного состава. [</w:t>
      </w:r>
      <w:r w:rsidRPr="00E71BC6">
        <w:rPr>
          <w:rFonts w:ascii="Times New Roman" w:hAnsi="Times New Roman" w:cs="Times New Roman"/>
          <w:bCs/>
          <w:sz w:val="28"/>
          <w:szCs w:val="28"/>
        </w:rPr>
        <w:t>ГОСТ 9238-2013, п. 2.2].</w:t>
      </w: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B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71B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Работоспособное состояние</w:t>
      </w:r>
      <w:r w:rsidRPr="00E71B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E71B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E71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остояние объекта, в котором он способен выполнять требуемые функции 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E71BC6">
        <w:rPr>
          <w:rFonts w:ascii="Times New Roman" w:hAnsi="Times New Roman" w:cs="Times New Roman"/>
          <w:bCs/>
          <w:sz w:val="28"/>
          <w:szCs w:val="28"/>
        </w:rPr>
        <w:t>ГОСТ </w:t>
      </w:r>
      <w:r w:rsidRPr="00E71BC6">
        <w:rPr>
          <w:rFonts w:ascii="Times New Roman" w:hAnsi="Times New Roman" w:cs="Times New Roman"/>
          <w:sz w:val="28"/>
          <w:szCs w:val="28"/>
          <w:shd w:val="clear" w:color="auto" w:fill="FFFFFF"/>
        </w:rPr>
        <w:t>27.002-2015</w:t>
      </w:r>
      <w:r w:rsidRPr="00E71BC6">
        <w:rPr>
          <w:rFonts w:ascii="Times New Roman" w:hAnsi="Times New Roman" w:cs="Times New Roman"/>
          <w:bCs/>
          <w:sz w:val="28"/>
          <w:szCs w:val="28"/>
        </w:rPr>
        <w:t>, п. 3.2.3].</w:t>
      </w: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C6" w:rsidRPr="00E71BC6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железнодорожного транспорта</w:t>
      </w:r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– любая единица железнодорожной инфраструктуры и железнодорожного подвижного состава, обеспечивающая выполнение требуемой функции в рамках управления и (или) обеспечения безопасности перевозочного процесса и (или) других технологических процессов на железнодорожном транспорте, и </w:t>
      </w:r>
      <w:proofErr w:type="gramStart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E7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рассматривать в отдельности. [</w:t>
      </w:r>
      <w:r w:rsidRPr="00E71BC6">
        <w:rPr>
          <w:rFonts w:ascii="Times New Roman" w:hAnsi="Times New Roman" w:cs="Times New Roman"/>
          <w:bCs/>
          <w:sz w:val="28"/>
          <w:szCs w:val="28"/>
        </w:rPr>
        <w:t>ГОСТ 33432-2015, п. 3.1.15].</w:t>
      </w:r>
    </w:p>
    <w:p w:rsidR="00E71BC6" w:rsidRDefault="00E71BC6" w:rsidP="00E71BC6">
      <w:pPr>
        <w:pStyle w:val="a4"/>
      </w:pPr>
    </w:p>
    <w:p w:rsidR="00E71BC6" w:rsidRPr="00F66703" w:rsidRDefault="00E71BC6" w:rsidP="00E71BC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6F83" w:rsidRDefault="00A26F83"/>
    <w:sectPr w:rsidR="00A26F83" w:rsidSect="00A2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BC6"/>
    <w:rsid w:val="00321BA8"/>
    <w:rsid w:val="00A26F83"/>
    <w:rsid w:val="00E7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71BC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E71B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71B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prikaz-mintransa-rossii-ot-23062022-n-250/pravila-tekhnicheskoi-ekspluatatsii-zheleznykh-dorog/prilozhenie-n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>OAO RZD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2026-03-30T14:17:00Z</dcterms:created>
  <dcterms:modified xsi:type="dcterms:W3CDTF">2026-03-30T14:20:00Z</dcterms:modified>
</cp:coreProperties>
</file>