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77" w:rsidRDefault="00E16677" w:rsidP="00E16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6677" w:rsidRDefault="00E16677" w:rsidP="00E1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EA"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</w:t>
      </w:r>
      <w:r w:rsidRPr="00BB3AEA">
        <w:rPr>
          <w:rFonts w:ascii="Times New Roman" w:hAnsi="Times New Roman" w:cs="Times New Roman"/>
          <w:b/>
          <w:sz w:val="28"/>
          <w:szCs w:val="28"/>
        </w:rPr>
        <w:t xml:space="preserve"> пигментов, связующих и покрытий, </w:t>
      </w:r>
      <w:r w:rsidRPr="00BB3AEA">
        <w:rPr>
          <w:rFonts w:ascii="Times New Roman" w:hAnsi="Times New Roman" w:cs="Times New Roman"/>
          <w:b/>
          <w:sz w:val="28"/>
          <w:szCs w:val="28"/>
        </w:rPr>
        <w:br/>
        <w:t>разработанных в лаборатории РКМ ТУСУР</w:t>
      </w:r>
    </w:p>
    <w:p w:rsidR="00E16677" w:rsidRPr="00BB3AEA" w:rsidRDefault="00E16677" w:rsidP="00E1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>,07, стойкость при облучении электронами с энергией 30 кэВ (далее –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) на 40 % выше, чем у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mZnO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nZnO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0,184,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на 75 % выше, чем у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микропорошка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Связующее Li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SiO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/nSiO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(увеличение радиационной стойкости на 20 % по сравнению с исходным литиевым жидким стеклом).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Терморегулирующее покрытие (далее – ТРП)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mZnO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nZnO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+ Li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SiO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/nSiO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(увеличение радиационной стойкости на 44 % в сравнении с ТРП на основе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немодифицированных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компонентов).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mCaCО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/n</w:t>
      </w:r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0,14,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4-х раз выше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mCaCО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/n</w:t>
      </w:r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>,1,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2,84 раз выше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mTiO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nSiO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>,145,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5 раз выше, чем у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mZnO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nSiO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>,12,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2 раз выше, чем у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mZrO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nAl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>,05, стойкость при облучении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2,3 раз выше, чем у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ZrO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mAl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nAl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0,062, снижение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в 1,5 раза при увеличении стойкости к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на 5 % по сравнению с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немодифицированным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mCa</w:t>
      </w:r>
      <w:proofErr w:type="spellEnd"/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/n</w:t>
      </w:r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0,169, стойкость при облучении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 xml:space="preserve"> 2.8 раза выше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CaSiO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</w:t>
      </w:r>
      <w:proofErr w:type="spellStart"/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mCa</w:t>
      </w:r>
      <w:proofErr w:type="spellEnd"/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/n</w:t>
      </w:r>
      <w:proofErr w:type="spellStart"/>
      <w:r w:rsidRPr="00F62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Gd</w:t>
      </w:r>
      <w:proofErr w:type="spellEnd"/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6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(увеличение радиационной стойкости на 35 %).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Связующее полиметилфенилсилоксановый лак (ПМФС), модифицированный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(увеличенная стойкость к действию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1,7 раз и к квантам солнечного спектра (далее – КСС) до 1,3 раза в сравнении с исходным лаком КО-916).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Связующее акриловый сополимер, модифицированный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(увеличенная стойкость к действию 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 до 1,9 раз и к КСС до 1,3 раза в сравнении с исходным лаком АСН).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lastRenderedPageBreak/>
        <w:t xml:space="preserve">ТРП </w:t>
      </w:r>
      <w:proofErr w:type="gramStart"/>
      <w:r w:rsidRPr="00F62B10">
        <w:rPr>
          <w:rFonts w:ascii="Times New Roman" w:hAnsi="Times New Roman" w:cs="Times New Roman"/>
          <w:sz w:val="28"/>
          <w:szCs w:val="28"/>
        </w:rPr>
        <w:t>на мод</w:t>
      </w:r>
      <w:proofErr w:type="gramEnd"/>
      <w:r w:rsidRPr="00F6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62B10">
        <w:rPr>
          <w:rFonts w:ascii="Times New Roman" w:hAnsi="Times New Roman" w:cs="Times New Roman"/>
          <w:sz w:val="28"/>
          <w:szCs w:val="28"/>
        </w:rPr>
        <w:t>+ мод. КО-921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0,057, стойкость к комплексному воздействию факторов космического пространства (е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62B10">
        <w:rPr>
          <w:rFonts w:ascii="Times New Roman" w:hAnsi="Times New Roman" w:cs="Times New Roman"/>
          <w:sz w:val="28"/>
          <w:szCs w:val="28"/>
        </w:rPr>
        <w:t xml:space="preserve">,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62B10">
        <w:rPr>
          <w:rFonts w:ascii="Times New Roman" w:hAnsi="Times New Roman" w:cs="Times New Roman"/>
          <w:sz w:val="28"/>
          <w:szCs w:val="28"/>
        </w:rPr>
        <w:t xml:space="preserve">, КСС) в 2.2 раза выше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ТРП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62B10">
        <w:rPr>
          <w:rFonts w:ascii="Times New Roman" w:hAnsi="Times New Roman" w:cs="Times New Roman"/>
          <w:sz w:val="28"/>
          <w:szCs w:val="28"/>
        </w:rPr>
        <w:t>+ КО-921).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Пигмент на основе полых двухслойных частиц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(увеличенная стойкость к действию протонов в 1,7 раза, к действию электронов в 2,7 раза в сравнении с объемными частицами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Термостабилизирующее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покрытие на основе 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BaZr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(1-</w:t>
      </w:r>
      <w:proofErr w:type="gramStart"/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и лака КО-921 (эффект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термостабилизации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за счёт изменяемой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излучательной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способности ɛ от 0,35 до 0,73 при изменении температуры поверхности от минус 70 до +110 °С, температура стабилизации + 38 °С,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Δɛ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= 0,38,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&lt; 0,15).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Термостабилизирующее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покрытие на основе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(1–</w:t>
      </w:r>
      <w:proofErr w:type="gramStart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x)</w:t>
      </w:r>
      <w:r w:rsidRPr="00F62B10">
        <w:rPr>
          <w:rFonts w:ascii="Times New Roman" w:hAnsi="Times New Roman" w:cs="Times New Roman"/>
          <w:sz w:val="28"/>
          <w:szCs w:val="28"/>
        </w:rPr>
        <w:t>Sr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F62B10">
        <w:rPr>
          <w:rFonts w:ascii="Times New Roman" w:hAnsi="Times New Roman" w:cs="Times New Roman"/>
          <w:sz w:val="28"/>
          <w:szCs w:val="28"/>
        </w:rPr>
        <w:t>MnO</w:t>
      </w:r>
      <w:proofErr w:type="gram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и калиевого жидкого стекла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62B10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 xml:space="preserve"> (эффект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термостабилизации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за счёт изменяемой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излучательной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способности ɛ от 0,49 до 0,78 при изменении температуры поверхности от минус 100 до +100 °С, температура стабилизации порядка + 10 °С,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Δɛ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 = 0,29, 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&gt; 0,85).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Проводящее покрытие с применением технологии 3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2B10">
        <w:rPr>
          <w:rFonts w:ascii="Times New Roman" w:hAnsi="Times New Roman" w:cs="Times New Roman"/>
          <w:sz w:val="28"/>
          <w:szCs w:val="28"/>
        </w:rPr>
        <w:t>-печати на основе серебряной печатной пасты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0.292, низкие значения Δ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→ 0,001 при облучении ускоренными электронами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флюенсом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до 3·10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F62B10">
        <w:rPr>
          <w:rFonts w:ascii="Times New Roman" w:hAnsi="Times New Roman" w:cs="Times New Roman"/>
          <w:sz w:val="28"/>
          <w:szCs w:val="28"/>
        </w:rPr>
        <w:t xml:space="preserve"> см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 xml:space="preserve">Диэлектрическое покрытие на основе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поликора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2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2B10">
        <w:rPr>
          <w:rFonts w:ascii="Times New Roman" w:hAnsi="Times New Roman" w:cs="Times New Roman"/>
          <w:sz w:val="28"/>
          <w:szCs w:val="28"/>
        </w:rPr>
        <w:t>) с применением технологии 3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2B10">
        <w:rPr>
          <w:rFonts w:ascii="Times New Roman" w:hAnsi="Times New Roman" w:cs="Times New Roman"/>
          <w:sz w:val="28"/>
          <w:szCs w:val="28"/>
        </w:rPr>
        <w:t>-печати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0.143, Δ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0,024 при облучении ускоренными электронами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флюенсом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2·10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F62B10">
        <w:rPr>
          <w:rFonts w:ascii="Times New Roman" w:hAnsi="Times New Roman" w:cs="Times New Roman"/>
          <w:sz w:val="28"/>
          <w:szCs w:val="28"/>
        </w:rPr>
        <w:t xml:space="preserve"> см</w:t>
      </w:r>
      <w:r w:rsidRPr="00F62B1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E16677" w:rsidRPr="00F62B10" w:rsidRDefault="00E16677" w:rsidP="00E16677">
      <w:pPr>
        <w:pStyle w:val="a3"/>
        <w:numPr>
          <w:ilvl w:val="0"/>
          <w:numId w:val="1"/>
        </w:numPr>
        <w:spacing w:line="24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Диэлектрическое печатное покрытие на основе пасты ПД-12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 xml:space="preserve"> = 0.774, температура </w:t>
      </w:r>
      <w:proofErr w:type="spellStart"/>
      <w:r w:rsidRPr="00F62B10">
        <w:rPr>
          <w:rFonts w:ascii="Times New Roman" w:hAnsi="Times New Roman" w:cs="Times New Roman"/>
          <w:sz w:val="28"/>
          <w:szCs w:val="28"/>
        </w:rPr>
        <w:t>вжигания</w:t>
      </w:r>
      <w:proofErr w:type="spellEnd"/>
      <w:r w:rsidRPr="00F62B10">
        <w:rPr>
          <w:rFonts w:ascii="Times New Roman" w:hAnsi="Times New Roman" w:cs="Times New Roman"/>
          <w:sz w:val="28"/>
          <w:szCs w:val="28"/>
        </w:rPr>
        <w:t xml:space="preserve"> 800 °С).</w:t>
      </w:r>
    </w:p>
    <w:p w:rsidR="0006236B" w:rsidRDefault="00E16677" w:rsidP="00E16677">
      <w:r w:rsidRPr="00F62B10">
        <w:rPr>
          <w:rFonts w:ascii="Times New Roman" w:hAnsi="Times New Roman" w:cs="Times New Roman"/>
          <w:sz w:val="28"/>
          <w:szCs w:val="28"/>
        </w:rPr>
        <w:t>Гибкое диэлектрическое печатное покрытие на основе пасты ПДЗП-ГП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2B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62B10">
        <w:rPr>
          <w:rFonts w:ascii="Times New Roman" w:hAnsi="Times New Roman" w:cs="Times New Roman"/>
          <w:sz w:val="28"/>
          <w:szCs w:val="28"/>
        </w:rPr>
        <w:t> = 0.337, температура отверждения 125 °С).</w:t>
      </w:r>
      <w:bookmarkStart w:id="0" w:name="_GoBack"/>
      <w:bookmarkEnd w:id="0"/>
    </w:p>
    <w:sectPr w:rsidR="0006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2C9C"/>
    <w:multiLevelType w:val="hybridMultilevel"/>
    <w:tmpl w:val="9EE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77"/>
    <w:rsid w:val="0074655B"/>
    <w:rsid w:val="00905B28"/>
    <w:rsid w:val="00E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A02D2-00E3-4B5E-8D5E-3A70F952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</cp:revision>
  <dcterms:created xsi:type="dcterms:W3CDTF">2025-07-25T07:59:00Z</dcterms:created>
  <dcterms:modified xsi:type="dcterms:W3CDTF">2025-07-25T08:00:00Z</dcterms:modified>
</cp:coreProperties>
</file>