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C1DD0" w14:textId="77777777" w:rsidR="001B676B" w:rsidRPr="00DF3170" w:rsidRDefault="001B676B" w:rsidP="001B67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на внешние инновации</w:t>
      </w:r>
    </w:p>
    <w:tbl>
      <w:tblPr>
        <w:tblStyle w:val="a3"/>
        <w:tblW w:w="9923" w:type="dxa"/>
        <w:tblInd w:w="-176" w:type="dxa"/>
        <w:tblLayout w:type="fixed"/>
        <w:tblLook w:val="04E0" w:firstRow="1" w:lastRow="1" w:firstColumn="1" w:lastColumn="0" w:noHBand="0" w:noVBand="1"/>
      </w:tblPr>
      <w:tblGrid>
        <w:gridCol w:w="993"/>
        <w:gridCol w:w="3544"/>
        <w:gridCol w:w="5386"/>
      </w:tblGrid>
      <w:tr w:rsidR="001B676B" w:rsidRPr="0098018D" w14:paraId="562CA353" w14:textId="77777777" w:rsidTr="00FE3359">
        <w:tc>
          <w:tcPr>
            <w:tcW w:w="993" w:type="dxa"/>
          </w:tcPr>
          <w:p w14:paraId="5F907B38" w14:textId="77777777" w:rsidR="001B676B" w:rsidRPr="0085368C" w:rsidRDefault="001B676B" w:rsidP="00FE33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44D3F832" w14:textId="77777777" w:rsidR="001B676B" w:rsidRPr="00511A08" w:rsidRDefault="001B676B" w:rsidP="00FE33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Организация, ХК</w:t>
            </w:r>
          </w:p>
          <w:p w14:paraId="12E582BD" w14:textId="77777777" w:rsidR="001B676B" w:rsidRPr="00511A08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9D547B5" w14:textId="77777777" w:rsidR="001B676B" w:rsidRPr="0098018D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18D">
              <w:rPr>
                <w:rFonts w:ascii="Times New Roman" w:hAnsi="Times New Roman" w:cs="Times New Roman"/>
                <w:sz w:val="28"/>
                <w:szCs w:val="28"/>
              </w:rPr>
              <w:t>АО «Концерн Автоматика»</w:t>
            </w:r>
          </w:p>
        </w:tc>
      </w:tr>
      <w:tr w:rsidR="001B676B" w:rsidRPr="0098018D" w14:paraId="2B218B57" w14:textId="77777777" w:rsidTr="00FE3359">
        <w:tc>
          <w:tcPr>
            <w:tcW w:w="993" w:type="dxa"/>
          </w:tcPr>
          <w:p w14:paraId="09828651" w14:textId="77777777" w:rsidR="001B676B" w:rsidRPr="0085368C" w:rsidRDefault="001B676B" w:rsidP="001B676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6F6778C3" w14:textId="77777777" w:rsidR="001B676B" w:rsidRPr="00511A08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Наименование ЗВИ,</w:t>
            </w:r>
          </w:p>
          <w:p w14:paraId="6F90B88A" w14:textId="77777777" w:rsidR="001B676B" w:rsidRPr="00511A08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Обобщенное краткое наименование задачи</w:t>
            </w:r>
          </w:p>
        </w:tc>
        <w:tc>
          <w:tcPr>
            <w:tcW w:w="5386" w:type="dxa"/>
          </w:tcPr>
          <w:p w14:paraId="1E046EF6" w14:textId="77777777" w:rsidR="001B676B" w:rsidRPr="0098018D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Алгоритмические подходы к вскрытию схемы Диффи-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Хеллмэна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эллиптических кривых с использованием спариваний. </w:t>
            </w:r>
          </w:p>
        </w:tc>
      </w:tr>
      <w:tr w:rsidR="001B676B" w:rsidRPr="004E516A" w14:paraId="125958AC" w14:textId="77777777" w:rsidTr="00FE3359">
        <w:tc>
          <w:tcPr>
            <w:tcW w:w="993" w:type="dxa"/>
          </w:tcPr>
          <w:p w14:paraId="40EB5662" w14:textId="77777777" w:rsidR="001B676B" w:rsidRPr="0085368C" w:rsidRDefault="001B676B" w:rsidP="001B676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1F5DB5E9" w14:textId="77777777" w:rsidR="001B676B" w:rsidRPr="00511A08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Описание ситуации: ЦЕЛЬ, НАДСИСТЕМА,</w:t>
            </w:r>
          </w:p>
          <w:p w14:paraId="691869FC" w14:textId="77777777" w:rsidR="001B676B" w:rsidRPr="00511A08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верхнего уровня, для решения которой ставится настоящая задача </w:t>
            </w:r>
          </w:p>
          <w:p w14:paraId="68A6C72E" w14:textId="77777777" w:rsidR="001B676B" w:rsidRPr="00511A08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i/>
                <w:sz w:val="28"/>
                <w:szCs w:val="28"/>
              </w:rPr>
              <w:t>(может быть несколько уровней иерархии целей)</w:t>
            </w:r>
          </w:p>
        </w:tc>
        <w:tc>
          <w:tcPr>
            <w:tcW w:w="5386" w:type="dxa"/>
          </w:tcPr>
          <w:p w14:paraId="6134195C" w14:textId="77777777" w:rsidR="001B676B" w:rsidRPr="004E516A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16A">
              <w:rPr>
                <w:rFonts w:ascii="Times New Roman" w:hAnsi="Times New Roman" w:cs="Times New Roman"/>
                <w:sz w:val="28"/>
                <w:szCs w:val="28"/>
              </w:rPr>
              <w:t>В связи с появившейся в 2004 году новой техникой для атаки на схемы открытого распределения ключа (ОРК) с использованием спариваний необходимо минимизировать риски для стойкости таких схем.</w:t>
            </w:r>
          </w:p>
          <w:p w14:paraId="26BDBC9C" w14:textId="77777777" w:rsidR="001B676B" w:rsidRPr="004E516A" w:rsidRDefault="001B676B" w:rsidP="001B67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16A">
              <w:rPr>
                <w:rFonts w:ascii="Times New Roman" w:hAnsi="Times New Roman" w:cs="Times New Roman"/>
                <w:sz w:val="28"/>
                <w:szCs w:val="28"/>
              </w:rPr>
              <w:t>Параметры ГОСТ Р34.10 2018 позволяют применить технологию со спариваниями к вскрытию систем ОРК.</w:t>
            </w:r>
          </w:p>
          <w:p w14:paraId="57F96C82" w14:textId="77777777" w:rsidR="001B676B" w:rsidRPr="004E516A" w:rsidRDefault="001B676B" w:rsidP="001B67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16A">
              <w:rPr>
                <w:rFonts w:ascii="Times New Roman" w:hAnsi="Times New Roman" w:cs="Times New Roman"/>
                <w:sz w:val="28"/>
                <w:szCs w:val="28"/>
              </w:rPr>
              <w:t xml:space="preserve">Теория эллиптических кривых – сложная и широкая отрасль алгебраической геометрии. С другой стороны, эллиптические кривые – наиболее удобный объект для построения </w:t>
            </w:r>
            <w:proofErr w:type="spellStart"/>
            <w:r w:rsidRPr="004E516A">
              <w:rPr>
                <w:rFonts w:ascii="Times New Roman" w:hAnsi="Times New Roman" w:cs="Times New Roman"/>
                <w:sz w:val="28"/>
                <w:szCs w:val="28"/>
              </w:rPr>
              <w:t>криптопротоколов</w:t>
            </w:r>
            <w:proofErr w:type="spellEnd"/>
            <w:r w:rsidRPr="004E516A">
              <w:rPr>
                <w:rFonts w:ascii="Times New Roman" w:hAnsi="Times New Roman" w:cs="Times New Roman"/>
                <w:sz w:val="28"/>
                <w:szCs w:val="28"/>
              </w:rPr>
              <w:t xml:space="preserve"> (легко вычислять, но трудно обращать вычисления). Для препятствования применению новой технологии со спариваниями предложено изменить параметры используемых кривых относительно ГОСТ. Однако для некоторых </w:t>
            </w:r>
            <w:proofErr w:type="spellStart"/>
            <w:r w:rsidRPr="004E516A">
              <w:rPr>
                <w:rFonts w:ascii="Times New Roman" w:hAnsi="Times New Roman" w:cs="Times New Roman"/>
                <w:sz w:val="28"/>
                <w:szCs w:val="28"/>
              </w:rPr>
              <w:t>криптопротоколов</w:t>
            </w:r>
            <w:proofErr w:type="spellEnd"/>
            <w:r w:rsidRPr="004E516A">
              <w:rPr>
                <w:rFonts w:ascii="Times New Roman" w:hAnsi="Times New Roman" w:cs="Times New Roman"/>
                <w:sz w:val="28"/>
                <w:szCs w:val="28"/>
              </w:rPr>
              <w:t xml:space="preserve"> эти параметры неприемлемы.</w:t>
            </w:r>
          </w:p>
          <w:p w14:paraId="16C4AE24" w14:textId="77777777" w:rsidR="001B676B" w:rsidRPr="004E516A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76B" w:rsidRPr="004E516A" w14:paraId="6616690A" w14:textId="77777777" w:rsidTr="00FE3359">
        <w:tc>
          <w:tcPr>
            <w:tcW w:w="993" w:type="dxa"/>
          </w:tcPr>
          <w:p w14:paraId="08AB7DCD" w14:textId="77777777" w:rsidR="001B676B" w:rsidRPr="0085368C" w:rsidRDefault="001B676B" w:rsidP="001B676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5E79B" w14:textId="77777777" w:rsidR="001B676B" w:rsidRPr="004E516A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B92FFC0" w14:textId="77777777" w:rsidR="001B676B" w:rsidRPr="004E516A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16A">
              <w:rPr>
                <w:rFonts w:ascii="Times New Roman" w:hAnsi="Times New Roman" w:cs="Times New Roman"/>
                <w:sz w:val="28"/>
                <w:szCs w:val="28"/>
              </w:rPr>
              <w:t>Постановка задачи, кто, что и над чем должен сделать</w:t>
            </w:r>
          </w:p>
          <w:p w14:paraId="716A2570" w14:textId="77777777" w:rsidR="001B676B" w:rsidRPr="004E516A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(субъект–</w:t>
            </w:r>
            <w:r w:rsidRPr="004E516A">
              <w:rPr>
                <w:rFonts w:ascii="Times New Roman" w:hAnsi="Times New Roman" w:cs="Times New Roman"/>
                <w:sz w:val="28"/>
                <w:szCs w:val="28"/>
              </w:rPr>
              <w:t>действие – объект)</w:t>
            </w:r>
          </w:p>
        </w:tc>
        <w:tc>
          <w:tcPr>
            <w:tcW w:w="5386" w:type="dxa"/>
          </w:tcPr>
          <w:p w14:paraId="102B3ED7" w14:textId="77777777" w:rsidR="001B676B" w:rsidRPr="004E516A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16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Анализ стойкости протоколов на эллиптических кривых относительно спариваний </w:t>
            </w:r>
          </w:p>
        </w:tc>
      </w:tr>
      <w:tr w:rsidR="001B676B" w:rsidRPr="004E516A" w14:paraId="01DA1448" w14:textId="77777777" w:rsidTr="00FE3359">
        <w:tc>
          <w:tcPr>
            <w:tcW w:w="993" w:type="dxa"/>
          </w:tcPr>
          <w:p w14:paraId="04C8818C" w14:textId="77777777" w:rsidR="001B676B" w:rsidRPr="0085368C" w:rsidRDefault="001B676B" w:rsidP="001B676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B1E9454" w14:textId="77777777" w:rsidR="001B676B" w:rsidRPr="004E516A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16A">
              <w:rPr>
                <w:rFonts w:ascii="Times New Roman" w:hAnsi="Times New Roman" w:cs="Times New Roman"/>
                <w:sz w:val="28"/>
                <w:szCs w:val="28"/>
              </w:rPr>
              <w:t>Объект (устройства, система, техпроцесс)</w:t>
            </w:r>
          </w:p>
        </w:tc>
        <w:tc>
          <w:tcPr>
            <w:tcW w:w="5386" w:type="dxa"/>
          </w:tcPr>
          <w:p w14:paraId="7F2D2464" w14:textId="77777777" w:rsidR="001B676B" w:rsidRPr="004E516A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16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Российский стандарт цифровой подписи ГОСТ Р </w:t>
            </w:r>
            <w:proofErr w:type="gramStart"/>
            <w:r w:rsidRPr="004E516A">
              <w:rPr>
                <w:rFonts w:ascii="Times New Roman" w:hAnsi="Times New Roman" w:cs="Times New Roman"/>
                <w:sz w:val="28"/>
                <w:szCs w:val="28"/>
              </w:rPr>
              <w:t>34.10-2018</w:t>
            </w:r>
            <w:proofErr w:type="gramEnd"/>
          </w:p>
        </w:tc>
      </w:tr>
      <w:tr w:rsidR="001B676B" w:rsidRPr="004E516A" w14:paraId="472B5EAE" w14:textId="77777777" w:rsidTr="00FE3359">
        <w:tc>
          <w:tcPr>
            <w:tcW w:w="993" w:type="dxa"/>
          </w:tcPr>
          <w:p w14:paraId="2648BCB0" w14:textId="77777777" w:rsidR="001B676B" w:rsidRPr="0085368C" w:rsidRDefault="001B676B" w:rsidP="001B676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F7B7E10" w14:textId="77777777" w:rsidR="001B676B" w:rsidRPr="004E516A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16A">
              <w:rPr>
                <w:rFonts w:ascii="Times New Roman" w:hAnsi="Times New Roman" w:cs="Times New Roman"/>
                <w:sz w:val="28"/>
                <w:szCs w:val="28"/>
              </w:rPr>
              <w:t>Его функция</w:t>
            </w:r>
          </w:p>
        </w:tc>
        <w:tc>
          <w:tcPr>
            <w:tcW w:w="5386" w:type="dxa"/>
          </w:tcPr>
          <w:p w14:paraId="4F9FF94A" w14:textId="77777777" w:rsidR="001B676B" w:rsidRPr="004E516A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16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Позволяет предвидеть атаки на действующие протоколы цифровой подписи и открытого распределения ключа</w:t>
            </w:r>
          </w:p>
        </w:tc>
      </w:tr>
      <w:tr w:rsidR="001B676B" w:rsidRPr="004E516A" w14:paraId="753798A9" w14:textId="77777777" w:rsidTr="00FE3359">
        <w:tc>
          <w:tcPr>
            <w:tcW w:w="993" w:type="dxa"/>
          </w:tcPr>
          <w:p w14:paraId="65DC0809" w14:textId="77777777" w:rsidR="001B676B" w:rsidRPr="0085368C" w:rsidRDefault="001B676B" w:rsidP="001B676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52D1E68" w14:textId="77777777" w:rsidR="001B676B" w:rsidRPr="004E516A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16A">
              <w:rPr>
                <w:rFonts w:ascii="Times New Roman" w:hAnsi="Times New Roman" w:cs="Times New Roman"/>
                <w:sz w:val="28"/>
                <w:szCs w:val="28"/>
              </w:rPr>
              <w:t>Значения ключевых характеристик, которые требуется достичь</w:t>
            </w:r>
          </w:p>
          <w:p w14:paraId="6EF44D27" w14:textId="77777777" w:rsidR="001B676B" w:rsidRPr="004E516A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16A">
              <w:rPr>
                <w:rFonts w:ascii="Times New Roman" w:hAnsi="Times New Roman" w:cs="Times New Roman"/>
                <w:sz w:val="28"/>
                <w:szCs w:val="28"/>
              </w:rPr>
              <w:t>Для проблемной ситуации укажите какова ее первопричина и в чем состоит «неразрешимый конфликт (противоречие) в требованиях.</w:t>
            </w:r>
          </w:p>
          <w:p w14:paraId="2D40B50D" w14:textId="77777777" w:rsidR="001B676B" w:rsidRPr="004E516A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16A">
              <w:rPr>
                <w:rFonts w:ascii="Times New Roman" w:hAnsi="Times New Roman" w:cs="Times New Roman"/>
                <w:sz w:val="28"/>
                <w:szCs w:val="28"/>
              </w:rPr>
              <w:t>Допускается ли компромисс (оптимизация)</w:t>
            </w:r>
          </w:p>
        </w:tc>
        <w:tc>
          <w:tcPr>
            <w:tcW w:w="5386" w:type="dxa"/>
          </w:tcPr>
          <w:p w14:paraId="266E6C25" w14:textId="77777777" w:rsidR="001B676B" w:rsidRPr="004E516A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16A">
              <w:rPr>
                <w:rFonts w:ascii="Times New Roman" w:hAnsi="Times New Roman" w:cs="Times New Roman"/>
                <w:sz w:val="28"/>
                <w:szCs w:val="28"/>
              </w:rPr>
              <w:t>Выбрать параметры безопасности, исключающие подходы, связанные с построением спариваний на рассматриваемых эллиптических кривых.</w:t>
            </w:r>
          </w:p>
        </w:tc>
      </w:tr>
      <w:tr w:rsidR="001B676B" w:rsidRPr="004E516A" w14:paraId="35AB7CCF" w14:textId="77777777" w:rsidTr="00FE3359">
        <w:tc>
          <w:tcPr>
            <w:tcW w:w="993" w:type="dxa"/>
          </w:tcPr>
          <w:p w14:paraId="70E887B3" w14:textId="77777777" w:rsidR="001B676B" w:rsidRPr="0085368C" w:rsidRDefault="001B676B" w:rsidP="001B676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3AAC50E" w14:textId="77777777" w:rsidR="001B676B" w:rsidRPr="004E516A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16A">
              <w:rPr>
                <w:rFonts w:ascii="Times New Roman" w:hAnsi="Times New Roman" w:cs="Times New Roman"/>
                <w:sz w:val="28"/>
                <w:szCs w:val="28"/>
              </w:rPr>
              <w:t>Уровень ключевых характеристик мирового лидера</w:t>
            </w:r>
          </w:p>
        </w:tc>
        <w:tc>
          <w:tcPr>
            <w:tcW w:w="5386" w:type="dxa"/>
          </w:tcPr>
          <w:p w14:paraId="69567AA2" w14:textId="77777777" w:rsidR="001B676B" w:rsidRPr="004E516A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16A">
              <w:rPr>
                <w:rFonts w:ascii="Times New Roman" w:hAnsi="Times New Roman" w:cs="Times New Roman"/>
                <w:sz w:val="28"/>
                <w:szCs w:val="28"/>
              </w:rPr>
              <w:t>Имеется алгоритм вычисления функции по ее дивизору специального вида, полиномиальный по порядку используемых точек</w:t>
            </w:r>
          </w:p>
        </w:tc>
      </w:tr>
    </w:tbl>
    <w:p w14:paraId="088A673E" w14:textId="77777777" w:rsidR="001B676B" w:rsidRDefault="001B676B" w:rsidP="001B676B"/>
    <w:p w14:paraId="4985108D" w14:textId="77777777" w:rsidR="00A71F65" w:rsidRDefault="00A71F65"/>
    <w:sectPr w:rsidR="00A71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0507"/>
    <w:multiLevelType w:val="hybridMultilevel"/>
    <w:tmpl w:val="0524A68C"/>
    <w:lvl w:ilvl="0" w:tplc="649E9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9309A"/>
    <w:multiLevelType w:val="hybridMultilevel"/>
    <w:tmpl w:val="80C6A81E"/>
    <w:lvl w:ilvl="0" w:tplc="5F68A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F7D12"/>
    <w:multiLevelType w:val="hybridMultilevel"/>
    <w:tmpl w:val="3D487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217BB"/>
    <w:multiLevelType w:val="hybridMultilevel"/>
    <w:tmpl w:val="44C25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B03F1"/>
    <w:multiLevelType w:val="hybridMultilevel"/>
    <w:tmpl w:val="26E0BC26"/>
    <w:lvl w:ilvl="0" w:tplc="2CC4C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E0427"/>
    <w:multiLevelType w:val="hybridMultilevel"/>
    <w:tmpl w:val="F82EB308"/>
    <w:lvl w:ilvl="0" w:tplc="1F64B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518202">
    <w:abstractNumId w:val="2"/>
  </w:num>
  <w:num w:numId="2" w16cid:durableId="2047557902">
    <w:abstractNumId w:val="3"/>
  </w:num>
  <w:num w:numId="3" w16cid:durableId="1742633070">
    <w:abstractNumId w:val="1"/>
  </w:num>
  <w:num w:numId="4" w16cid:durableId="1746680152">
    <w:abstractNumId w:val="4"/>
  </w:num>
  <w:num w:numId="5" w16cid:durableId="878394903">
    <w:abstractNumId w:val="5"/>
  </w:num>
  <w:num w:numId="6" w16cid:durableId="868496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6B"/>
    <w:rsid w:val="001B676B"/>
    <w:rsid w:val="009D4080"/>
    <w:rsid w:val="00A7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7F55"/>
  <w15:chartTrackingRefBased/>
  <w15:docId w15:val="{079A0EA6-7918-48A4-8368-A134EEF5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7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676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67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Стреналюк Вадим Вениаминович</dc:creator>
  <cp:keywords/>
  <dc:description/>
  <cp:lastModifiedBy>Irene Demidova</cp:lastModifiedBy>
  <cp:revision>3</cp:revision>
  <dcterms:created xsi:type="dcterms:W3CDTF">2023-09-16T12:11:00Z</dcterms:created>
  <dcterms:modified xsi:type="dcterms:W3CDTF">2024-02-27T07:16:00Z</dcterms:modified>
</cp:coreProperties>
</file>